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9FD0" w14:textId="77777777" w:rsidR="000C451A" w:rsidRPr="00322E5F" w:rsidRDefault="000C451A" w:rsidP="00322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22E5F">
        <w:rPr>
          <w:rFonts w:ascii="Times New Roman" w:hAnsi="Times New Roman" w:cs="Times New Roman"/>
          <w:b/>
          <w:bCs/>
        </w:rPr>
        <w:t>Résumés des présentations du séminaire TFP</w:t>
      </w:r>
    </w:p>
    <w:p w14:paraId="0FE0B8F8" w14:textId="77777777" w:rsidR="000C451A" w:rsidRPr="00322E5F" w:rsidRDefault="000C451A" w:rsidP="00322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322E5F">
        <w:rPr>
          <w:rFonts w:ascii="Times New Roman" w:hAnsi="Times New Roman" w:cs="Times New Roman"/>
          <w:b/>
          <w:bCs/>
        </w:rPr>
        <w:t>du</w:t>
      </w:r>
      <w:proofErr w:type="gramEnd"/>
      <w:r w:rsidRPr="00322E5F">
        <w:rPr>
          <w:rFonts w:ascii="Times New Roman" w:hAnsi="Times New Roman" w:cs="Times New Roman"/>
          <w:b/>
          <w:bCs/>
        </w:rPr>
        <w:t xml:space="preserve"> vendredi après-midi 20 mai 2022</w:t>
      </w:r>
    </w:p>
    <w:p w14:paraId="4EE02D1B" w14:textId="092F3403" w:rsidR="003B4F22" w:rsidRPr="00322E5F" w:rsidRDefault="003B4F22" w:rsidP="00322E5F">
      <w:pPr>
        <w:jc w:val="both"/>
        <w:rPr>
          <w:rFonts w:ascii="Times New Roman" w:hAnsi="Times New Roman" w:cs="Times New Roman"/>
        </w:rPr>
      </w:pPr>
    </w:p>
    <w:p w14:paraId="2C713F67" w14:textId="77777777" w:rsidR="000C451A" w:rsidRPr="00322E5F" w:rsidRDefault="000C451A" w:rsidP="00322E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322E5F">
        <w:rPr>
          <w:rFonts w:ascii="Times New Roman" w:hAnsi="Times New Roman" w:cs="Times New Roman"/>
          <w:b/>
          <w:bCs/>
        </w:rPr>
        <w:t>Présentation n°1</w:t>
      </w:r>
    </w:p>
    <w:p w14:paraId="0F9A0FDD" w14:textId="5C60DC36" w:rsidR="000C451A" w:rsidRPr="00322E5F" w:rsidRDefault="000C451A" w:rsidP="00322E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22E5F">
        <w:rPr>
          <w:rFonts w:ascii="Times New Roman" w:hAnsi="Times New Roman" w:cs="Times New Roman"/>
        </w:rPr>
        <w:t xml:space="preserve">Manon </w:t>
      </w:r>
      <w:proofErr w:type="spellStart"/>
      <w:r w:rsidRPr="00322E5F">
        <w:rPr>
          <w:rFonts w:ascii="Times New Roman" w:hAnsi="Times New Roman" w:cs="Times New Roman"/>
        </w:rPr>
        <w:t>Arents</w:t>
      </w:r>
      <w:proofErr w:type="spellEnd"/>
      <w:r w:rsidRPr="00322E5F">
        <w:rPr>
          <w:rFonts w:ascii="Times New Roman" w:hAnsi="Times New Roman" w:cs="Times New Roman"/>
        </w:rPr>
        <w:t>, doctorante sous la direction de Sylvie Canat, soutiendra sa thèse le 22 juin 2022.</w:t>
      </w:r>
    </w:p>
    <w:p w14:paraId="3593FA7B" w14:textId="77777777" w:rsidR="00322E5F" w:rsidRDefault="00322E5F" w:rsidP="00322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</w:p>
    <w:p w14:paraId="70F49CF0" w14:textId="3C842BE0" w:rsidR="000C451A" w:rsidRPr="003B4F22" w:rsidRDefault="000C451A" w:rsidP="00322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eastAsia="fr-FR"/>
        </w:rPr>
      </w:pPr>
      <w:r w:rsidRPr="00322E5F">
        <w:rPr>
          <w:rFonts w:ascii="Times New Roman" w:hAnsi="Times New Roman" w:cs="Times New Roman"/>
          <w:b/>
          <w:bCs/>
        </w:rPr>
        <w:t>Titre :</w:t>
      </w:r>
      <w:r w:rsidRPr="00322E5F">
        <w:rPr>
          <w:rFonts w:ascii="Times New Roman" w:hAnsi="Times New Roman" w:cs="Times New Roman"/>
        </w:rPr>
        <w:t xml:space="preserve"> </w:t>
      </w:r>
      <w:r w:rsidRPr="003B4F22">
        <w:rPr>
          <w:rFonts w:ascii="Times New Roman" w:eastAsia="Times New Roman" w:hAnsi="Times New Roman" w:cs="Times New Roman"/>
          <w:lang w:eastAsia="fr-FR"/>
        </w:rPr>
        <w:t>"À tricheur, coopérateur et demi !" la triche comme expression d'un comportement coopératif entre les élèves.</w:t>
      </w:r>
    </w:p>
    <w:p w14:paraId="245F42AA" w14:textId="7335A69C" w:rsidR="000C451A" w:rsidRPr="00322E5F" w:rsidRDefault="000C451A" w:rsidP="00322E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068FD18" w14:textId="6EE15004" w:rsidR="003B4F22" w:rsidRPr="003B4F22" w:rsidRDefault="000C451A" w:rsidP="00322E5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322E5F">
        <w:rPr>
          <w:rFonts w:ascii="Times New Roman" w:hAnsi="Times New Roman" w:cs="Times New Roman"/>
          <w:b/>
          <w:bCs/>
        </w:rPr>
        <w:t xml:space="preserve">Résumé : </w:t>
      </w:r>
      <w:r w:rsidR="003B4F22" w:rsidRPr="003B4F22">
        <w:rPr>
          <w:rFonts w:ascii="Times New Roman" w:eastAsia="Times New Roman" w:hAnsi="Times New Roman" w:cs="Times New Roman"/>
          <w:lang w:eastAsia="fr-FR"/>
        </w:rPr>
        <w:t>La triche est un phénomène majeur, elle se retrouve à tous les stades de scolarisation</w:t>
      </w:r>
      <w:r w:rsidRPr="00322E5F">
        <w:rPr>
          <w:rFonts w:ascii="Times New Roman" w:eastAsia="Times New Roman" w:hAnsi="Times New Roman" w:cs="Times New Roman"/>
          <w:lang w:eastAsia="fr-FR"/>
        </w:rPr>
        <w:t xml:space="preserve"> </w:t>
      </w:r>
      <w:r w:rsidR="003B4F22" w:rsidRPr="003B4F22">
        <w:rPr>
          <w:rFonts w:ascii="Times New Roman" w:eastAsia="Times New Roman" w:hAnsi="Times New Roman" w:cs="Times New Roman"/>
          <w:lang w:eastAsia="fr-FR"/>
        </w:rPr>
        <w:t>indépendamment des milieux sociaux, du genre et du niveau d’étude (Murdock et al., 2001). Cette</w:t>
      </w:r>
      <w:r w:rsidRPr="00322E5F">
        <w:rPr>
          <w:rFonts w:ascii="Times New Roman" w:eastAsia="Times New Roman" w:hAnsi="Times New Roman" w:cs="Times New Roman"/>
          <w:lang w:eastAsia="fr-FR"/>
        </w:rPr>
        <w:t xml:space="preserve"> </w:t>
      </w:r>
      <w:r w:rsidR="003B4F22" w:rsidRPr="003B4F22">
        <w:rPr>
          <w:rFonts w:ascii="Times New Roman" w:eastAsia="Times New Roman" w:hAnsi="Times New Roman" w:cs="Times New Roman"/>
          <w:lang w:eastAsia="fr-FR"/>
        </w:rPr>
        <w:t>problématique a donné lieu à des recherches et investigations nombreuses mais sans questionner ce</w:t>
      </w:r>
      <w:r w:rsidRPr="00322E5F">
        <w:rPr>
          <w:rFonts w:ascii="Times New Roman" w:eastAsia="Times New Roman" w:hAnsi="Times New Roman" w:cs="Times New Roman"/>
          <w:lang w:eastAsia="fr-FR"/>
        </w:rPr>
        <w:t xml:space="preserve"> </w:t>
      </w:r>
      <w:r w:rsidR="003B4F22" w:rsidRPr="003B4F22">
        <w:rPr>
          <w:rFonts w:ascii="Times New Roman" w:eastAsia="Times New Roman" w:hAnsi="Times New Roman" w:cs="Times New Roman"/>
          <w:lang w:eastAsia="fr-FR"/>
        </w:rPr>
        <w:t>qui se joue au sein d’un collectif de tricheurs. Si repérer et quantifier les tricheurs a souvent été fait</w:t>
      </w:r>
      <w:r w:rsidRPr="00322E5F">
        <w:rPr>
          <w:rFonts w:ascii="Times New Roman" w:eastAsia="Times New Roman" w:hAnsi="Times New Roman" w:cs="Times New Roman"/>
          <w:lang w:eastAsia="fr-FR"/>
        </w:rPr>
        <w:t xml:space="preserve"> </w:t>
      </w:r>
      <w:r w:rsidR="003B4F22" w:rsidRPr="003B4F22">
        <w:rPr>
          <w:rFonts w:ascii="Times New Roman" w:eastAsia="Times New Roman" w:hAnsi="Times New Roman" w:cs="Times New Roman"/>
          <w:lang w:eastAsia="fr-FR"/>
        </w:rPr>
        <w:t>en Sciences de l’Éducation et de la Formation comme en Psychologie du Développement, cette</w:t>
      </w:r>
      <w:r w:rsidRPr="00322E5F">
        <w:rPr>
          <w:rFonts w:ascii="Times New Roman" w:eastAsia="Times New Roman" w:hAnsi="Times New Roman" w:cs="Times New Roman"/>
          <w:lang w:eastAsia="fr-FR"/>
        </w:rPr>
        <w:t xml:space="preserve"> </w:t>
      </w:r>
      <w:r w:rsidR="003B4F22" w:rsidRPr="003B4F22">
        <w:rPr>
          <w:rFonts w:ascii="Times New Roman" w:eastAsia="Times New Roman" w:hAnsi="Times New Roman" w:cs="Times New Roman"/>
          <w:lang w:eastAsia="fr-FR"/>
        </w:rPr>
        <w:t>thèse se propose de questionner ce qui se joue dans la relation entre des partenaires de triche via</w:t>
      </w:r>
      <w:r w:rsidRPr="00322E5F">
        <w:rPr>
          <w:rFonts w:ascii="Times New Roman" w:eastAsia="Times New Roman" w:hAnsi="Times New Roman" w:cs="Times New Roman"/>
          <w:lang w:eastAsia="fr-FR"/>
        </w:rPr>
        <w:t xml:space="preserve"> </w:t>
      </w:r>
      <w:r w:rsidR="003B4F22" w:rsidRPr="003B4F22">
        <w:rPr>
          <w:rFonts w:ascii="Times New Roman" w:eastAsia="Times New Roman" w:hAnsi="Times New Roman" w:cs="Times New Roman"/>
          <w:lang w:eastAsia="fr-FR"/>
        </w:rPr>
        <w:t>l’angle coopératif en milieu scolaire. Une première phase de ce travail interroge, à travers un</w:t>
      </w:r>
      <w:r w:rsidRPr="00322E5F">
        <w:rPr>
          <w:rFonts w:ascii="Times New Roman" w:eastAsia="Times New Roman" w:hAnsi="Times New Roman" w:cs="Times New Roman"/>
          <w:lang w:eastAsia="fr-FR"/>
        </w:rPr>
        <w:t xml:space="preserve"> </w:t>
      </w:r>
      <w:r w:rsidR="003B4F22" w:rsidRPr="003B4F22">
        <w:rPr>
          <w:rFonts w:ascii="Times New Roman" w:eastAsia="Times New Roman" w:hAnsi="Times New Roman" w:cs="Times New Roman"/>
          <w:lang w:eastAsia="fr-FR"/>
        </w:rPr>
        <w:t>dispositif ludique, l’engagement dans la triche en fonction de la situation de l’élève (seul ou en</w:t>
      </w:r>
      <w:r w:rsidRPr="00322E5F">
        <w:rPr>
          <w:rFonts w:ascii="Times New Roman" w:eastAsia="Times New Roman" w:hAnsi="Times New Roman" w:cs="Times New Roman"/>
          <w:lang w:eastAsia="fr-FR"/>
        </w:rPr>
        <w:t xml:space="preserve"> </w:t>
      </w:r>
      <w:r w:rsidR="003B4F22" w:rsidRPr="003B4F22">
        <w:rPr>
          <w:rFonts w:ascii="Times New Roman" w:eastAsia="Times New Roman" w:hAnsi="Times New Roman" w:cs="Times New Roman"/>
          <w:lang w:eastAsia="fr-FR"/>
        </w:rPr>
        <w:t>binôme). La deuxième interroge plus finement les comportements des élèves en les mettant face à</w:t>
      </w:r>
      <w:r w:rsidRPr="00322E5F">
        <w:rPr>
          <w:rFonts w:ascii="Times New Roman" w:eastAsia="Times New Roman" w:hAnsi="Times New Roman" w:cs="Times New Roman"/>
          <w:lang w:eastAsia="fr-FR"/>
        </w:rPr>
        <w:t xml:space="preserve"> </w:t>
      </w:r>
      <w:r w:rsidR="003B4F22" w:rsidRPr="003B4F22">
        <w:rPr>
          <w:rFonts w:ascii="Times New Roman" w:eastAsia="Times New Roman" w:hAnsi="Times New Roman" w:cs="Times New Roman"/>
          <w:lang w:eastAsia="fr-FR"/>
        </w:rPr>
        <w:t>leurs réactions. L’école républicaine a la particularité d’avoir une histoire avec chaque élève (</w:t>
      </w:r>
      <w:proofErr w:type="spellStart"/>
      <w:r w:rsidR="003B4F22" w:rsidRPr="003B4F22">
        <w:rPr>
          <w:rFonts w:ascii="Times New Roman" w:eastAsia="Times New Roman" w:hAnsi="Times New Roman" w:cs="Times New Roman"/>
          <w:lang w:eastAsia="fr-FR"/>
        </w:rPr>
        <w:t>Giust</w:t>
      </w:r>
      <w:r w:rsidR="00322E5F">
        <w:rPr>
          <w:rFonts w:ascii="Times New Roman" w:eastAsia="Times New Roman" w:hAnsi="Times New Roman" w:cs="Times New Roman"/>
          <w:lang w:eastAsia="fr-FR"/>
        </w:rPr>
        <w:t>-</w:t>
      </w:r>
      <w:r w:rsidR="003B4F22" w:rsidRPr="003B4F22">
        <w:rPr>
          <w:rFonts w:ascii="Times New Roman" w:eastAsia="Times New Roman" w:hAnsi="Times New Roman" w:cs="Times New Roman"/>
          <w:lang w:eastAsia="fr-FR"/>
        </w:rPr>
        <w:t>Desprairies</w:t>
      </w:r>
      <w:proofErr w:type="spellEnd"/>
      <w:r w:rsidR="003B4F22" w:rsidRPr="003B4F22">
        <w:rPr>
          <w:rFonts w:ascii="Times New Roman" w:eastAsia="Times New Roman" w:hAnsi="Times New Roman" w:cs="Times New Roman"/>
          <w:lang w:eastAsia="fr-FR"/>
        </w:rPr>
        <w:t>, 2018), touchant au particulier comme au collectif, elle véhicule des valeurs prosociales,</w:t>
      </w:r>
      <w:r w:rsidRPr="00322E5F">
        <w:rPr>
          <w:rFonts w:ascii="Times New Roman" w:eastAsia="Times New Roman" w:hAnsi="Times New Roman" w:cs="Times New Roman"/>
          <w:lang w:eastAsia="fr-FR"/>
        </w:rPr>
        <w:t xml:space="preserve"> </w:t>
      </w:r>
      <w:r w:rsidR="003B4F22" w:rsidRPr="003B4F22">
        <w:rPr>
          <w:rFonts w:ascii="Times New Roman" w:eastAsia="Times New Roman" w:hAnsi="Times New Roman" w:cs="Times New Roman"/>
          <w:lang w:eastAsia="fr-FR"/>
        </w:rPr>
        <w:t>et principalement celle de la confiance (loi n° 2019-791 du 26 juillet 2019). Cette recherche</w:t>
      </w:r>
      <w:r w:rsidRPr="00322E5F">
        <w:rPr>
          <w:rFonts w:ascii="Times New Roman" w:eastAsia="Times New Roman" w:hAnsi="Times New Roman" w:cs="Times New Roman"/>
          <w:lang w:eastAsia="fr-FR"/>
        </w:rPr>
        <w:t xml:space="preserve"> </w:t>
      </w:r>
      <w:r w:rsidR="003B4F22" w:rsidRPr="003B4F22">
        <w:rPr>
          <w:rFonts w:ascii="Times New Roman" w:eastAsia="Times New Roman" w:hAnsi="Times New Roman" w:cs="Times New Roman"/>
          <w:lang w:eastAsia="fr-FR"/>
        </w:rPr>
        <w:t>problématise cette relation de confiance entre l’élève et l’institution scolaire à travers le</w:t>
      </w:r>
      <w:r w:rsidRPr="00322E5F">
        <w:rPr>
          <w:rFonts w:ascii="Times New Roman" w:eastAsia="Times New Roman" w:hAnsi="Times New Roman" w:cs="Times New Roman"/>
          <w:lang w:eastAsia="fr-FR"/>
        </w:rPr>
        <w:t xml:space="preserve"> </w:t>
      </w:r>
      <w:r w:rsidR="003B4F22" w:rsidRPr="003B4F22">
        <w:rPr>
          <w:rFonts w:ascii="Times New Roman" w:eastAsia="Times New Roman" w:hAnsi="Times New Roman" w:cs="Times New Roman"/>
          <w:lang w:eastAsia="fr-FR"/>
        </w:rPr>
        <w:t>comportement de triche. Plus spécifiquement, il s’agit d’interroger la place de la coopération dans la</w:t>
      </w:r>
      <w:r w:rsidRPr="00322E5F">
        <w:rPr>
          <w:rFonts w:ascii="Times New Roman" w:eastAsia="Times New Roman" w:hAnsi="Times New Roman" w:cs="Times New Roman"/>
          <w:lang w:eastAsia="fr-FR"/>
        </w:rPr>
        <w:t xml:space="preserve"> </w:t>
      </w:r>
      <w:r w:rsidR="003B4F22" w:rsidRPr="003B4F22">
        <w:rPr>
          <w:rFonts w:ascii="Times New Roman" w:eastAsia="Times New Roman" w:hAnsi="Times New Roman" w:cs="Times New Roman"/>
          <w:lang w:eastAsia="fr-FR"/>
        </w:rPr>
        <w:t>triche en collectivité, la place de la règle institutionnelle dans le déploiement de ce comportement et</w:t>
      </w:r>
      <w:r w:rsidRPr="00322E5F">
        <w:rPr>
          <w:rFonts w:ascii="Times New Roman" w:eastAsia="Times New Roman" w:hAnsi="Times New Roman" w:cs="Times New Roman"/>
          <w:lang w:eastAsia="fr-FR"/>
        </w:rPr>
        <w:t xml:space="preserve"> </w:t>
      </w:r>
      <w:r w:rsidR="003B4F22" w:rsidRPr="003B4F22">
        <w:rPr>
          <w:rFonts w:ascii="Times New Roman" w:eastAsia="Times New Roman" w:hAnsi="Times New Roman" w:cs="Times New Roman"/>
          <w:lang w:eastAsia="fr-FR"/>
        </w:rPr>
        <w:t>le rôle de l’inhibition dans le bon déroulement d’une activité collective transgressive.</w:t>
      </w:r>
    </w:p>
    <w:p w14:paraId="66C2710F" w14:textId="77777777" w:rsidR="003B4F22" w:rsidRPr="003B4F22" w:rsidRDefault="003B4F22" w:rsidP="00322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eastAsia="fr-FR"/>
        </w:rPr>
      </w:pPr>
    </w:p>
    <w:p w14:paraId="3DA8B9C6" w14:textId="08BC1B44" w:rsidR="003B4F22" w:rsidRPr="003B4F22" w:rsidRDefault="003B4F22" w:rsidP="00322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3B4F22">
        <w:rPr>
          <w:rFonts w:ascii="Times New Roman" w:eastAsia="Times New Roman" w:hAnsi="Times New Roman" w:cs="Times New Roman"/>
          <w:b/>
          <w:bCs/>
          <w:lang w:eastAsia="fr-FR"/>
        </w:rPr>
        <w:t>Les mots-clefs :</w:t>
      </w:r>
      <w:r w:rsidR="00322E5F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Pr="003B4F22">
        <w:rPr>
          <w:rFonts w:ascii="Times New Roman" w:eastAsia="Times New Roman" w:hAnsi="Times New Roman" w:cs="Times New Roman"/>
          <w:lang w:eastAsia="fr-FR"/>
        </w:rPr>
        <w:t>triche, coopération, normes scolaires, inhibition</w:t>
      </w:r>
    </w:p>
    <w:p w14:paraId="0388A821" w14:textId="66312DF1" w:rsidR="003B4F22" w:rsidRPr="00322E5F" w:rsidRDefault="003B4F22" w:rsidP="00322E5F">
      <w:pPr>
        <w:jc w:val="both"/>
        <w:rPr>
          <w:rFonts w:ascii="Times New Roman" w:hAnsi="Times New Roman" w:cs="Times New Roman"/>
        </w:rPr>
      </w:pPr>
    </w:p>
    <w:p w14:paraId="07BC5E42" w14:textId="2F741BDD" w:rsidR="003B4F22" w:rsidRPr="00322E5F" w:rsidRDefault="000C451A" w:rsidP="00322E5F">
      <w:pPr>
        <w:jc w:val="both"/>
        <w:rPr>
          <w:rFonts w:ascii="Times New Roman" w:hAnsi="Times New Roman" w:cs="Times New Roman"/>
          <w:b/>
          <w:bCs/>
        </w:rPr>
      </w:pPr>
      <w:r w:rsidRPr="00322E5F">
        <w:rPr>
          <w:rFonts w:ascii="Times New Roman" w:hAnsi="Times New Roman" w:cs="Times New Roman"/>
          <w:b/>
          <w:bCs/>
        </w:rPr>
        <w:t>Présentation n°2</w:t>
      </w:r>
    </w:p>
    <w:p w14:paraId="01986158" w14:textId="49EFEB5D" w:rsidR="00673E57" w:rsidRDefault="00673E57" w:rsidP="00322E5F">
      <w:pPr>
        <w:jc w:val="both"/>
        <w:rPr>
          <w:rFonts w:ascii="Times New Roman" w:hAnsi="Times New Roman" w:cs="Times New Roman"/>
        </w:rPr>
      </w:pPr>
      <w:r w:rsidRPr="00673E57">
        <w:rPr>
          <w:rFonts w:ascii="Times New Roman" w:eastAsia="Times New Roman" w:hAnsi="Times New Roman" w:cs="Times New Roman"/>
          <w:lang w:eastAsia="fr-FR"/>
        </w:rPr>
        <w:t xml:space="preserve">Marion </w:t>
      </w:r>
      <w:proofErr w:type="spellStart"/>
      <w:r w:rsidRPr="00673E57">
        <w:rPr>
          <w:rFonts w:ascii="Times New Roman" w:eastAsia="Times New Roman" w:hAnsi="Times New Roman" w:cs="Times New Roman"/>
          <w:lang w:eastAsia="fr-FR"/>
        </w:rPr>
        <w:t>Voillot</w:t>
      </w:r>
      <w:proofErr w:type="spellEnd"/>
      <w:r w:rsidRPr="00673E57">
        <w:rPr>
          <w:rFonts w:ascii="Times New Roman" w:eastAsia="Times New Roman" w:hAnsi="Times New Roman" w:cs="Times New Roman"/>
          <w:lang w:eastAsia="fr-FR"/>
        </w:rPr>
        <w:t xml:space="preserve"> (IRCAM, ENSCI-Les Ateliers / ENS Paris Saclay, Premiers Cris) &amp; Lisa </w:t>
      </w:r>
      <w:proofErr w:type="spellStart"/>
      <w:r w:rsidRPr="00673E57">
        <w:rPr>
          <w:rFonts w:ascii="Times New Roman" w:eastAsia="Times New Roman" w:hAnsi="Times New Roman" w:cs="Times New Roman"/>
          <w:lang w:eastAsia="fr-FR"/>
        </w:rPr>
        <w:t>Jacquey</w:t>
      </w:r>
      <w:proofErr w:type="spellEnd"/>
      <w:r w:rsidRPr="00673E57">
        <w:rPr>
          <w:rFonts w:ascii="Times New Roman" w:eastAsia="Times New Roman" w:hAnsi="Times New Roman" w:cs="Times New Roman"/>
          <w:lang w:eastAsia="fr-FR"/>
        </w:rPr>
        <w:t xml:space="preserve"> (Université de Lille, Premiers Cris)</w:t>
      </w:r>
    </w:p>
    <w:p w14:paraId="0A3402E1" w14:textId="77777777" w:rsidR="00673E57" w:rsidRDefault="00673E57" w:rsidP="00673E57">
      <w:pPr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14:paraId="1EF3B3D7" w14:textId="7F0F54C5" w:rsidR="00673E57" w:rsidRPr="00673E57" w:rsidRDefault="00673E57" w:rsidP="00673E57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73E57">
        <w:rPr>
          <w:rFonts w:ascii="Times New Roman" w:eastAsia="Times New Roman" w:hAnsi="Times New Roman" w:cs="Times New Roman"/>
          <w:b/>
          <w:bCs/>
          <w:lang w:eastAsia="fr-FR"/>
        </w:rPr>
        <w:t>Titre :</w:t>
      </w:r>
      <w:r w:rsidRPr="00673E57">
        <w:rPr>
          <w:rFonts w:ascii="Times New Roman" w:eastAsia="Times New Roman" w:hAnsi="Times New Roman" w:cs="Times New Roman"/>
          <w:lang w:eastAsia="fr-FR"/>
        </w:rPr>
        <w:t xml:space="preserve"> Comment faciliter la mise en œuvre de projets de recherche-action collaborative au sein des lieux d'accueil du jeune enfant ? </w:t>
      </w:r>
    </w:p>
    <w:p w14:paraId="6BD2046B" w14:textId="77777777" w:rsidR="00673E57" w:rsidRPr="00673E57" w:rsidRDefault="00673E57" w:rsidP="00673E57">
      <w:pPr>
        <w:rPr>
          <w:rFonts w:ascii="Times New Roman" w:eastAsia="Times New Roman" w:hAnsi="Times New Roman" w:cs="Times New Roman"/>
          <w:lang w:eastAsia="fr-FR"/>
        </w:rPr>
      </w:pPr>
    </w:p>
    <w:p w14:paraId="73006B3D" w14:textId="77777777" w:rsidR="00673E57" w:rsidRPr="00673E57" w:rsidRDefault="00673E57" w:rsidP="00673E57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73E57">
        <w:rPr>
          <w:rFonts w:ascii="Times New Roman" w:eastAsia="Times New Roman" w:hAnsi="Times New Roman" w:cs="Times New Roman"/>
          <w:b/>
          <w:bCs/>
          <w:lang w:eastAsia="fr-FR"/>
        </w:rPr>
        <w:t>Résumé :</w:t>
      </w:r>
      <w:r w:rsidRPr="00673E57">
        <w:rPr>
          <w:rFonts w:ascii="Times New Roman" w:eastAsia="Times New Roman" w:hAnsi="Times New Roman" w:cs="Times New Roman"/>
          <w:lang w:eastAsia="fr-FR"/>
        </w:rPr>
        <w:t> Premiers Cris est une initiative de recherche qui tente de repenser les pratiques de recherche sur la petite enfance, à travers une méthodologie alliant Science &amp; Design. Premiers Cris facilite la mise en œuvre de projets de recherche-action collaborative au sein de lieux d’accueil du jeune enfant. Ces projets s’appuient sur le lien entre action (objet de la recherche) et collaboration (entre scientifiques et non-scientifiques). </w:t>
      </w:r>
    </w:p>
    <w:p w14:paraId="721EF26D" w14:textId="45967B7B" w:rsidR="00673E57" w:rsidRPr="00673E57" w:rsidRDefault="00673E57" w:rsidP="00673E57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73E57">
        <w:rPr>
          <w:rFonts w:ascii="Times New Roman" w:eastAsia="Times New Roman" w:hAnsi="Times New Roman" w:cs="Times New Roman"/>
          <w:lang w:eastAsia="fr-FR"/>
        </w:rPr>
        <w:t>Durant cette intervention, nous présenterons deux projets de recherche-action collaborative facilités par Premiers Cris. Le premier, actuellement mené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673E57">
        <w:rPr>
          <w:rFonts w:ascii="Times New Roman" w:eastAsia="Times New Roman" w:hAnsi="Times New Roman" w:cs="Times New Roman"/>
          <w:lang w:eastAsia="fr-FR"/>
        </w:rPr>
        <w:t xml:space="preserve">au sein de 5 crèches franciliennes, porte sur la communication entre </w:t>
      </w:r>
      <w:proofErr w:type="spellStart"/>
      <w:r w:rsidRPr="00673E57">
        <w:rPr>
          <w:rFonts w:ascii="Times New Roman" w:eastAsia="Times New Roman" w:hAnsi="Times New Roman" w:cs="Times New Roman"/>
          <w:lang w:eastAsia="fr-FR"/>
        </w:rPr>
        <w:t>professionnel·les</w:t>
      </w:r>
      <w:proofErr w:type="spellEnd"/>
      <w:r w:rsidRPr="00673E57">
        <w:rPr>
          <w:rFonts w:ascii="Times New Roman" w:eastAsia="Times New Roman" w:hAnsi="Times New Roman" w:cs="Times New Roman"/>
          <w:lang w:eastAsia="fr-FR"/>
        </w:rPr>
        <w:t xml:space="preserve"> de la petite enfance en EAJE. Le second a été réalisé au sein de mille formes (centre d'initiation à l’art pour les 0-6 ans de Clermont-Ferrand) et s’est intéressé à la médiation culturelle en tant que support de la relation triadique entre le bébé, son ou sa </w:t>
      </w:r>
      <w:proofErr w:type="spellStart"/>
      <w:r w:rsidRPr="00673E57">
        <w:rPr>
          <w:rFonts w:ascii="Times New Roman" w:eastAsia="Times New Roman" w:hAnsi="Times New Roman" w:cs="Times New Roman"/>
          <w:lang w:eastAsia="fr-FR"/>
        </w:rPr>
        <w:t>donneur·se</w:t>
      </w:r>
      <w:proofErr w:type="spellEnd"/>
      <w:r w:rsidRPr="00673E57">
        <w:rPr>
          <w:rFonts w:ascii="Times New Roman" w:eastAsia="Times New Roman" w:hAnsi="Times New Roman" w:cs="Times New Roman"/>
          <w:lang w:eastAsia="fr-FR"/>
        </w:rPr>
        <w:t xml:space="preserve"> de soin et un dispositif artistique. </w:t>
      </w:r>
    </w:p>
    <w:p w14:paraId="284735C3" w14:textId="77777777" w:rsidR="00673E57" w:rsidRPr="00673E57" w:rsidRDefault="00673E57" w:rsidP="00673E57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73E57">
        <w:rPr>
          <w:rFonts w:ascii="Times New Roman" w:eastAsia="Times New Roman" w:hAnsi="Times New Roman" w:cs="Times New Roman"/>
          <w:lang w:eastAsia="fr-FR"/>
        </w:rPr>
        <w:t xml:space="preserve">L’analyse de ces deux projets nous permet aujourd’hui de mettre en lumière 5 éléments fondamentaux d’un projet de recherche-action collaborative : une méthodologie par projet, un langage commun, une temporalité adaptée, et enfin une horizontalité des savoirs accompagnée </w:t>
      </w:r>
      <w:r w:rsidRPr="00673E57">
        <w:rPr>
          <w:rFonts w:ascii="Times New Roman" w:eastAsia="Times New Roman" w:hAnsi="Times New Roman" w:cs="Times New Roman"/>
          <w:lang w:eastAsia="fr-FR"/>
        </w:rPr>
        <w:lastRenderedPageBreak/>
        <w:t xml:space="preserve">d’une reconnaissance des pratiques des </w:t>
      </w:r>
      <w:proofErr w:type="spellStart"/>
      <w:r w:rsidRPr="00673E57">
        <w:rPr>
          <w:rFonts w:ascii="Times New Roman" w:eastAsia="Times New Roman" w:hAnsi="Times New Roman" w:cs="Times New Roman"/>
          <w:lang w:eastAsia="fr-FR"/>
        </w:rPr>
        <w:t>co-chercheur·es</w:t>
      </w:r>
      <w:proofErr w:type="spellEnd"/>
      <w:r w:rsidRPr="00673E57">
        <w:rPr>
          <w:rFonts w:ascii="Times New Roman" w:eastAsia="Times New Roman" w:hAnsi="Times New Roman" w:cs="Times New Roman"/>
          <w:lang w:eastAsia="fr-FR"/>
        </w:rPr>
        <w:t xml:space="preserve">. Nous explorerons aussi de l’impact de ces projets sur le bien-être au travail des </w:t>
      </w:r>
      <w:proofErr w:type="spellStart"/>
      <w:r w:rsidRPr="00673E57">
        <w:rPr>
          <w:rFonts w:ascii="Times New Roman" w:eastAsia="Times New Roman" w:hAnsi="Times New Roman" w:cs="Times New Roman"/>
          <w:lang w:eastAsia="fr-FR"/>
        </w:rPr>
        <w:t>professionnel·les</w:t>
      </w:r>
      <w:proofErr w:type="spellEnd"/>
      <w:r w:rsidRPr="00673E57">
        <w:rPr>
          <w:rFonts w:ascii="Times New Roman" w:eastAsia="Times New Roman" w:hAnsi="Times New Roman" w:cs="Times New Roman"/>
          <w:lang w:eastAsia="fr-FR"/>
        </w:rPr>
        <w:t xml:space="preserve"> travaillant auprès de jeunes enfants. </w:t>
      </w:r>
    </w:p>
    <w:p w14:paraId="4EE63E8C" w14:textId="77777777" w:rsidR="00673E57" w:rsidRPr="00673E57" w:rsidRDefault="00673E57" w:rsidP="00673E57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73E57">
        <w:rPr>
          <w:rFonts w:ascii="Times New Roman" w:eastAsia="Times New Roman" w:hAnsi="Times New Roman" w:cs="Times New Roman"/>
          <w:lang w:eastAsia="fr-FR"/>
        </w:rPr>
        <w:t>La mise en œuvre de ces deux projets et les questions qu’elle soulève suggèrent un intérêt à promouvoir des démarches de recherche alliant science, design et société pour diminuer les inégalités de développement dès la petite enfance.</w:t>
      </w:r>
    </w:p>
    <w:p w14:paraId="685C1F66" w14:textId="77777777" w:rsidR="00673E57" w:rsidRPr="00322E5F" w:rsidRDefault="00673E57" w:rsidP="00322E5F">
      <w:pPr>
        <w:jc w:val="both"/>
        <w:rPr>
          <w:rFonts w:ascii="Times New Roman" w:hAnsi="Times New Roman" w:cs="Times New Roman"/>
        </w:rPr>
      </w:pPr>
    </w:p>
    <w:sectPr w:rsidR="00673E57" w:rsidRPr="0032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22"/>
    <w:rsid w:val="000C451A"/>
    <w:rsid w:val="00322E5F"/>
    <w:rsid w:val="003B4F22"/>
    <w:rsid w:val="004273C2"/>
    <w:rsid w:val="0067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E14265"/>
  <w15:chartTrackingRefBased/>
  <w15:docId w15:val="{86432C9A-7E64-734B-A001-67EE25A7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B4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B4F2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585</Words>
  <Characters>3341</Characters>
  <Application>Microsoft Office Word</Application>
  <DocSecurity>0</DocSecurity>
  <Lines>208</Lines>
  <Paragraphs>115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EM</cp:lastModifiedBy>
  <cp:revision>2</cp:revision>
  <dcterms:created xsi:type="dcterms:W3CDTF">2022-05-14T10:09:00Z</dcterms:created>
  <dcterms:modified xsi:type="dcterms:W3CDTF">2022-05-16T11:31:00Z</dcterms:modified>
</cp:coreProperties>
</file>